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6CA9C" w14:textId="77777777" w:rsidR="00832FA2" w:rsidRPr="00832FA2" w:rsidRDefault="00832FA2" w:rsidP="00832FA2">
      <w:pPr>
        <w:ind w:left="0"/>
        <w:rPr>
          <w:rFonts w:ascii="Times New Roman" w:eastAsia="Calibri" w:hAnsi="Times New Roman" w:cs="Times New Roman"/>
          <w:bCs/>
          <w:sz w:val="22"/>
          <w:szCs w:val="22"/>
          <w:lang w:val="es-ES"/>
        </w:rPr>
      </w:pPr>
      <w:r w:rsidRPr="00832FA2">
        <w:rPr>
          <w:rFonts w:ascii="Times New Roman" w:eastAsia="Calibri" w:hAnsi="Times New Roman" w:cs="Times New Roman"/>
          <w:bCs/>
          <w:sz w:val="22"/>
          <w:szCs w:val="22"/>
          <w:lang w:val="es-ES"/>
        </w:rPr>
        <w:t>LLAMADO URGENTE - 6 de junio de 2024</w:t>
      </w:r>
    </w:p>
    <w:p w14:paraId="08279C97" w14:textId="77777777" w:rsidR="00832FA2" w:rsidRPr="00832FA2" w:rsidRDefault="00832FA2" w:rsidP="00832FA2">
      <w:pPr>
        <w:ind w:left="0"/>
        <w:rPr>
          <w:rFonts w:ascii="Times New Roman" w:eastAsia="Calibri" w:hAnsi="Times New Roman" w:cs="Times New Roman"/>
          <w:bCs/>
          <w:sz w:val="22"/>
          <w:szCs w:val="22"/>
          <w:lang w:val="es-ES"/>
        </w:rPr>
      </w:pPr>
    </w:p>
    <w:p w14:paraId="72AEFF21" w14:textId="77777777" w:rsidR="00832FA2" w:rsidRPr="00832FA2" w:rsidRDefault="00832FA2" w:rsidP="00832FA2">
      <w:pPr>
        <w:ind w:left="0"/>
        <w:rPr>
          <w:rFonts w:ascii="Times New Roman" w:eastAsia="Calibri" w:hAnsi="Times New Roman" w:cs="Times New Roman"/>
          <w:b/>
          <w:sz w:val="22"/>
          <w:szCs w:val="22"/>
          <w:lang w:val="es-ES"/>
        </w:rPr>
      </w:pPr>
      <w:r w:rsidRPr="00832FA2">
        <w:rPr>
          <w:rFonts w:ascii="Times New Roman" w:eastAsia="Calibri" w:hAnsi="Times New Roman" w:cs="Times New Roman"/>
          <w:b/>
          <w:sz w:val="22"/>
          <w:szCs w:val="22"/>
          <w:lang w:val="es-ES"/>
        </w:rPr>
        <w:t>VIETNAM</w:t>
      </w:r>
    </w:p>
    <w:p w14:paraId="3E7E909F" w14:textId="77777777" w:rsidR="00832FA2" w:rsidRPr="00832FA2" w:rsidRDefault="00832FA2" w:rsidP="00832FA2">
      <w:pPr>
        <w:ind w:left="0"/>
        <w:outlineLvl w:val="0"/>
        <w:rPr>
          <w:rFonts w:ascii="Times New Roman" w:eastAsia="Times New Roman" w:hAnsi="Times New Roman" w:cs="Times New Roman"/>
          <w:kern w:val="36"/>
          <w:sz w:val="22"/>
          <w:szCs w:val="22"/>
          <w:lang w:val="es-ES" w:eastAsia="es-ES"/>
        </w:rPr>
      </w:pPr>
    </w:p>
    <w:p w14:paraId="187EF284" w14:textId="77777777" w:rsidR="00832FA2" w:rsidRPr="00832FA2" w:rsidRDefault="00832FA2" w:rsidP="00832FA2">
      <w:pPr>
        <w:ind w:left="0"/>
        <w:outlineLvl w:val="0"/>
        <w:rPr>
          <w:rFonts w:ascii="Times New Roman" w:eastAsia="Times New Roman" w:hAnsi="Times New Roman" w:cs="Times New Roman"/>
          <w:b/>
          <w:bCs/>
          <w:kern w:val="36"/>
          <w:sz w:val="22"/>
          <w:szCs w:val="22"/>
          <w:lang w:val="es-ES" w:eastAsia="es-ES"/>
        </w:rPr>
      </w:pPr>
      <w:r w:rsidRPr="00832FA2">
        <w:rPr>
          <w:rFonts w:ascii="Times New Roman" w:eastAsia="Times New Roman" w:hAnsi="Times New Roman" w:cs="Times New Roman"/>
          <w:b/>
          <w:bCs/>
          <w:kern w:val="36"/>
          <w:sz w:val="22"/>
          <w:szCs w:val="22"/>
          <w:lang w:val="es-ES" w:eastAsia="es-ES"/>
        </w:rPr>
        <w:t>Ho Duy Hai, inocente, lleva dieciséis años en el corredor de la muerte</w:t>
      </w:r>
    </w:p>
    <w:p w14:paraId="592A61C2"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49F524F8"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b/>
          <w:bCs/>
          <w:sz w:val="22"/>
          <w:szCs w:val="22"/>
          <w:lang w:val="es-ES" w:eastAsia="es-ES"/>
        </w:rPr>
        <w:t>Ho Duy Hai</w:t>
      </w:r>
      <w:r w:rsidRPr="00832FA2">
        <w:rPr>
          <w:rFonts w:ascii="Times New Roman" w:eastAsia="Times New Roman" w:hAnsi="Times New Roman" w:cs="Times New Roman"/>
          <w:sz w:val="22"/>
          <w:szCs w:val="22"/>
          <w:lang w:val="es-ES" w:eastAsia="es-ES"/>
        </w:rPr>
        <w:t xml:space="preserve"> es víctima de un error judicial: fue condenado a muerte por un doble asesinato que no cometió, después de una confesión obtenida sota tortura. La investigación fue hecha aprisa y llena de irregularidades, de manera que en noviembre de 2019, en ocasión del último reexamen del caso, el Ministerio Fiscal Popular Supremo reconoció que el juicio había tenido vicios graves. Entre ellos, uno de los investigadores admitió haber comprado un cuchillo y una plancha de cortar presentada como prueba. El Ministerio Fiscal pidió la anulación de la condena, pero no fue suficiente: en mayo de 2020, la pena de muerte fue finalmente confirmada por los jueces del Tribunal Supremo de Hanói.</w:t>
      </w:r>
    </w:p>
    <w:p w14:paraId="5C982199"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xml:space="preserve">    </w:t>
      </w:r>
    </w:p>
    <w:p w14:paraId="534DCCD0" w14:textId="77777777" w:rsidR="00832FA2" w:rsidRPr="00832FA2" w:rsidRDefault="00832FA2" w:rsidP="00832FA2">
      <w:pPr>
        <w:ind w:left="0"/>
        <w:outlineLvl w:val="2"/>
        <w:rPr>
          <w:rFonts w:ascii="Times New Roman" w:eastAsia="Times New Roman" w:hAnsi="Times New Roman" w:cs="Times New Roman"/>
          <w:b/>
          <w:bCs/>
          <w:sz w:val="22"/>
          <w:szCs w:val="22"/>
          <w:lang w:val="es-ES" w:eastAsia="es-ES"/>
        </w:rPr>
      </w:pPr>
      <w:r w:rsidRPr="00832FA2">
        <w:rPr>
          <w:rFonts w:ascii="Times New Roman" w:eastAsia="Times New Roman" w:hAnsi="Times New Roman" w:cs="Times New Roman"/>
          <w:b/>
          <w:bCs/>
          <w:sz w:val="22"/>
          <w:szCs w:val="22"/>
          <w:lang w:val="es-ES" w:eastAsia="es-ES"/>
        </w:rPr>
        <w:t>Dieciséis años de espera, dieciséis años de tortura</w:t>
      </w:r>
    </w:p>
    <w:p w14:paraId="6AB7266B"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0F49D56E"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Ho Duy Hai vive una situación de espera que mucha gente considera una tortura, entre ellos el Comité de la ONU contra la Tortura. Esto se extiende a los parientes y la familia del condenado, que viven igualmente en la incertidumbre. Hay muy pocas informaciones disponibles sobre su situación en detención y, en general, su caso no tiene visibilidad, con un silencio inquietante.</w:t>
      </w:r>
    </w:p>
    <w:p w14:paraId="1E8D886C"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36B75833" w14:textId="77777777" w:rsidR="00832FA2" w:rsidRPr="00832FA2" w:rsidRDefault="00832FA2" w:rsidP="00832FA2">
      <w:pPr>
        <w:ind w:left="0"/>
        <w:outlineLvl w:val="2"/>
        <w:rPr>
          <w:rFonts w:ascii="Times New Roman" w:eastAsia="Times New Roman" w:hAnsi="Times New Roman" w:cs="Times New Roman"/>
          <w:b/>
          <w:bCs/>
          <w:sz w:val="22"/>
          <w:szCs w:val="22"/>
          <w:lang w:val="es-ES" w:eastAsia="es-ES"/>
        </w:rPr>
      </w:pPr>
      <w:r w:rsidRPr="00832FA2">
        <w:rPr>
          <w:rFonts w:ascii="Times New Roman" w:eastAsia="Times New Roman" w:hAnsi="Times New Roman" w:cs="Times New Roman"/>
          <w:b/>
          <w:bCs/>
          <w:sz w:val="22"/>
          <w:szCs w:val="22"/>
          <w:lang w:val="es-ES" w:eastAsia="es-ES"/>
        </w:rPr>
        <w:t>Las autoridades vietnamitas no lo han olvidado</w:t>
      </w:r>
    </w:p>
    <w:p w14:paraId="32BF6283"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73330817"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Los medios de comunicación no dicen nada sobre el caso de Ho Duy Hai, pero las autoridades vietnamitas no dejan de leer todo lo que se publica. Es lo que ilustra la detención reciente de dos usuarios de las redes sociales, Nguyen Duc Du y Hoang Quoc Viet, quienes han sido condenados por «</w:t>
      </w:r>
      <w:r w:rsidRPr="00832FA2">
        <w:rPr>
          <w:rFonts w:ascii="Times New Roman" w:eastAsia="Times New Roman" w:hAnsi="Times New Roman" w:cs="Times New Roman"/>
          <w:i/>
          <w:iCs/>
          <w:sz w:val="22"/>
          <w:szCs w:val="22"/>
          <w:lang w:val="es-ES" w:eastAsia="es-ES"/>
        </w:rPr>
        <w:t>abuso de las libertades democráticas</w:t>
      </w:r>
      <w:r w:rsidRPr="00832FA2">
        <w:rPr>
          <w:rFonts w:ascii="Times New Roman" w:eastAsia="Times New Roman" w:hAnsi="Times New Roman" w:cs="Times New Roman"/>
          <w:sz w:val="22"/>
          <w:szCs w:val="22"/>
          <w:lang w:val="es-ES" w:eastAsia="es-ES"/>
        </w:rPr>
        <w:t>», por haber escrito varios artículos relativos al proceso de Ho Duy Hai en sus cuentas de Facebook personales. Según las autoridades, estos artículos contenían informaciones contra la reputación, los derechos e intereses legítimos de diferentes personas y organizaciones.</w:t>
      </w:r>
    </w:p>
    <w:p w14:paraId="07CA45A8"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75DEF5B3" w14:textId="77777777" w:rsidR="00832FA2" w:rsidRPr="00832FA2" w:rsidRDefault="00832FA2" w:rsidP="00832FA2">
      <w:pPr>
        <w:ind w:left="0"/>
        <w:outlineLvl w:val="1"/>
        <w:rPr>
          <w:rFonts w:ascii="Times New Roman" w:eastAsia="Times New Roman" w:hAnsi="Times New Roman" w:cs="Times New Roman"/>
          <w:b/>
          <w:bCs/>
          <w:sz w:val="22"/>
          <w:szCs w:val="22"/>
          <w:lang w:val="es-ES" w:eastAsia="es-ES"/>
        </w:rPr>
      </w:pPr>
      <w:r w:rsidRPr="00832FA2">
        <w:rPr>
          <w:rFonts w:ascii="Times New Roman" w:eastAsia="Times New Roman" w:hAnsi="Times New Roman" w:cs="Times New Roman"/>
          <w:b/>
          <w:bCs/>
          <w:sz w:val="22"/>
          <w:szCs w:val="22"/>
          <w:lang w:val="es-ES" w:eastAsia="es-ES"/>
        </w:rPr>
        <w:t>El contexto</w:t>
      </w:r>
    </w:p>
    <w:p w14:paraId="0584D2A9"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53924FF8"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El 7 de mayo de 2024 tuvo lugar el Examen Periódico Universal (EPU) del Vietnam. Antes, diferentes organizaciones hicieron un informe sobre sus preocupaciones, documentando las violaciones de Derechos Humanos que observaban en el país. La ACAT-France tuvo la ocasión de recordar, en su informe sometido a la ONU, que Ho Duy Hai continuaba en el corredor de la muerte. Varias ONG recomendaron al Vietnam el abolir la pena de muerte. Si las respuestas aportadas por el estado a las recomendaciones que se le hicieron no han sido siempre publicadas, es lamentable notar que, en su informe nacional de antes del examen, el Vietnam no habla de la pena de muerte. Una actitud en la línea de su política de secreto sobre esta práctica.</w:t>
      </w:r>
    </w:p>
    <w:p w14:paraId="2F12CE3D"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7F7EB846"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El número de ejecuciones es un secreto nacional, a pesar de una fuerte condena de la comunidad internacional. Según las raras informaciones disponibles, habría actualmente unas 1.200 personas condenadas a muerte en todo el país. Se ha sabido también que durante ocho días de agosto de 2023, se dictaron doce condenas a muerte.</w:t>
      </w:r>
    </w:p>
    <w:p w14:paraId="3B704586"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w:t>
      </w:r>
    </w:p>
    <w:p w14:paraId="5D27F554"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Las disposiciones relativas a la pena de muerte en el código penal vietnamita (art. 40) son vagas, indicando que se trata de una pena «</w:t>
      </w:r>
      <w:r w:rsidRPr="00832FA2">
        <w:rPr>
          <w:rFonts w:ascii="Times New Roman" w:eastAsia="Times New Roman" w:hAnsi="Times New Roman" w:cs="Times New Roman"/>
          <w:i/>
          <w:iCs/>
          <w:sz w:val="22"/>
          <w:szCs w:val="22"/>
          <w:lang w:val="es-ES" w:eastAsia="es-ES"/>
        </w:rPr>
        <w:t>especial</w:t>
      </w:r>
      <w:r w:rsidRPr="00832FA2">
        <w:rPr>
          <w:rFonts w:ascii="Times New Roman" w:eastAsia="Times New Roman" w:hAnsi="Times New Roman" w:cs="Times New Roman"/>
          <w:sz w:val="22"/>
          <w:szCs w:val="22"/>
          <w:lang w:val="es-ES" w:eastAsia="es-ES"/>
        </w:rPr>
        <w:t>» pronunciada contra personas que han cometido</w:t>
      </w:r>
      <w:r w:rsidRPr="00832FA2">
        <w:rPr>
          <w:rFonts w:ascii="Times New Roman" w:eastAsia="Times New Roman" w:hAnsi="Times New Roman" w:cs="Times New Roman"/>
          <w:i/>
          <w:iCs/>
          <w:sz w:val="22"/>
          <w:szCs w:val="22"/>
          <w:lang w:val="es-ES" w:eastAsia="es-ES"/>
        </w:rPr>
        <w:t xml:space="preserve"> «crímenes extremadamente graves que atentan a la seguridad nacional, la vida humana, los crímenes ligados a la droga, a la corrupción y otros crímenes extremadamente graves definidos por este código»</w:t>
      </w:r>
      <w:r w:rsidRPr="00832FA2">
        <w:rPr>
          <w:rFonts w:ascii="Times New Roman" w:eastAsia="Times New Roman" w:hAnsi="Times New Roman" w:cs="Times New Roman"/>
          <w:sz w:val="22"/>
          <w:szCs w:val="22"/>
          <w:lang w:val="es-ES" w:eastAsia="es-ES"/>
        </w:rPr>
        <w:t>. En efecto, la lista de crímenes es larga, sin garantía de que responda a los «</w:t>
      </w:r>
      <w:r w:rsidRPr="00832FA2">
        <w:rPr>
          <w:rFonts w:ascii="Times New Roman" w:eastAsia="Times New Roman" w:hAnsi="Times New Roman" w:cs="Times New Roman"/>
          <w:i/>
          <w:iCs/>
          <w:sz w:val="22"/>
          <w:szCs w:val="22"/>
          <w:lang w:val="es-ES" w:eastAsia="es-ES"/>
        </w:rPr>
        <w:t>crímenes más graves</w:t>
      </w:r>
      <w:r w:rsidRPr="00832FA2">
        <w:rPr>
          <w:rFonts w:ascii="Times New Roman" w:eastAsia="Times New Roman" w:hAnsi="Times New Roman" w:cs="Times New Roman"/>
          <w:sz w:val="22"/>
          <w:szCs w:val="22"/>
          <w:lang w:val="es-ES" w:eastAsia="es-ES"/>
        </w:rPr>
        <w:t>». Hay un riesgo alto de que una pena de muerte en Vietnam sea un error judicial, como ocurre con Ho Duy Hai.</w:t>
      </w:r>
    </w:p>
    <w:p w14:paraId="60FB7493"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xml:space="preserve"> </w:t>
      </w:r>
    </w:p>
    <w:p w14:paraId="29B41C2C" w14:textId="77777777"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Adjuntamos dos propuestas de carta (sellos de 1,75 y 0,82 euros)</w:t>
      </w:r>
    </w:p>
    <w:p w14:paraId="7DA9859E"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Fax de la embajada: 914 157 067</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61BA3EE"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832FA2">
        <w:rPr>
          <w:rFonts w:ascii="Times New Roman" w:eastAsia="Times New Roman" w:hAnsi="Times New Roman" w:cs="Times New Roman"/>
          <w:b/>
          <w:bCs/>
          <w:sz w:val="48"/>
          <w:szCs w:val="48"/>
          <w:lang w:val="es-ES" w:eastAsia="es-ES"/>
        </w:rPr>
        <w:t>CARTAS A ENVIAR</w:t>
      </w:r>
      <w:r>
        <w:br w:type="page"/>
      </w:r>
    </w:p>
    <w:p w14:paraId="35ECC764" w14:textId="77777777" w:rsid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21E243D5" w14:textId="77777777" w:rsid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D987CDC"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57AA0AD6"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 xml:space="preserve">                                                                                      . . . . . . . . . . . . . . . . . . . . ,  le . . . juin 2024</w:t>
      </w:r>
    </w:p>
    <w:p w14:paraId="316EA6D5"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7D031337"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7A051D03"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136FBFE"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256E1B83" w14:textId="77777777" w:rsidR="00832FA2" w:rsidRPr="00832FA2" w:rsidRDefault="00832FA2" w:rsidP="00832FA2">
      <w:pPr>
        <w:suppressAutoHyphens/>
        <w:autoSpaceDN w:val="0"/>
        <w:ind w:left="0"/>
        <w:textAlignment w:val="baseline"/>
        <w:rPr>
          <w:rFonts w:ascii="Times New Roman" w:eastAsia="Calibri" w:hAnsi="Times New Roman" w:cs="Times New Roman"/>
          <w:b/>
          <w:kern w:val="3"/>
          <w:sz w:val="22"/>
          <w:szCs w:val="22"/>
          <w:lang w:val="fr-FR"/>
        </w:rPr>
      </w:pPr>
      <w:r w:rsidRPr="00832FA2">
        <w:rPr>
          <w:rFonts w:ascii="Times New Roman" w:eastAsia="Calibri" w:hAnsi="Times New Roman" w:cs="Times New Roman"/>
          <w:b/>
          <w:kern w:val="3"/>
          <w:sz w:val="22"/>
          <w:szCs w:val="22"/>
          <w:lang w:val="fr-FR"/>
        </w:rPr>
        <w:t>S.E. M. Mai Phan Dung</w:t>
      </w:r>
    </w:p>
    <w:p w14:paraId="0C223B12"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Ambassadeur extraordinaire et plénipotentiaire</w:t>
      </w:r>
    </w:p>
    <w:p w14:paraId="1840EA26"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Mission permanente de la République socialiste du Vietnam auprès de l’Office des Nations Unies</w:t>
      </w:r>
    </w:p>
    <w:p w14:paraId="0D6367A9"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Chemin des Corbillettes, 30</w:t>
      </w:r>
    </w:p>
    <w:p w14:paraId="398C662F"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1218 Grand-Saconnex</w:t>
      </w:r>
    </w:p>
    <w:p w14:paraId="5A38DDDB" w14:textId="4DE56728"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SUI</w:t>
      </w:r>
      <w:r w:rsidR="007773C4">
        <w:rPr>
          <w:rFonts w:ascii="Times New Roman" w:eastAsia="Calibri" w:hAnsi="Times New Roman" w:cs="Times New Roman"/>
          <w:kern w:val="3"/>
          <w:sz w:val="22"/>
          <w:szCs w:val="22"/>
          <w:lang w:val="fr-FR"/>
        </w:rPr>
        <w:t>ZA</w:t>
      </w:r>
    </w:p>
    <w:p w14:paraId="52A41105" w14:textId="77777777" w:rsidR="00832FA2" w:rsidRPr="00832FA2" w:rsidRDefault="00832FA2" w:rsidP="00832FA2">
      <w:pPr>
        <w:suppressAutoHyphens/>
        <w:autoSpaceDN w:val="0"/>
        <w:ind w:left="0"/>
        <w:textAlignment w:val="baseline"/>
        <w:rPr>
          <w:rFonts w:ascii="Times New Roman" w:eastAsia="Calibri" w:hAnsi="Times New Roman" w:cs="Times New Roman"/>
          <w:b/>
          <w:kern w:val="3"/>
          <w:sz w:val="22"/>
          <w:szCs w:val="22"/>
          <w:lang w:val="fr-FR"/>
        </w:rPr>
      </w:pPr>
    </w:p>
    <w:p w14:paraId="7B2DCD52" w14:textId="77777777" w:rsidR="00832FA2" w:rsidRPr="00832FA2" w:rsidRDefault="00832FA2" w:rsidP="00832FA2">
      <w:pPr>
        <w:suppressAutoHyphens/>
        <w:autoSpaceDN w:val="0"/>
        <w:ind w:left="0"/>
        <w:textAlignment w:val="baseline"/>
        <w:rPr>
          <w:rFonts w:ascii="Times New Roman" w:eastAsia="Calibri" w:hAnsi="Times New Roman" w:cs="Times New Roman"/>
          <w:b/>
          <w:kern w:val="3"/>
          <w:sz w:val="22"/>
          <w:szCs w:val="22"/>
          <w:lang w:val="fr-FR"/>
        </w:rPr>
      </w:pPr>
    </w:p>
    <w:p w14:paraId="272AC132" w14:textId="77777777" w:rsidR="00832FA2" w:rsidRPr="00832FA2" w:rsidRDefault="00832FA2" w:rsidP="00832FA2">
      <w:pPr>
        <w:suppressAutoHyphens/>
        <w:autoSpaceDN w:val="0"/>
        <w:ind w:left="0"/>
        <w:textAlignment w:val="baseline"/>
        <w:rPr>
          <w:rFonts w:ascii="Times New Roman" w:eastAsia="Calibri" w:hAnsi="Times New Roman" w:cs="Times New Roman"/>
          <w:b/>
          <w:kern w:val="3"/>
          <w:sz w:val="22"/>
          <w:szCs w:val="22"/>
          <w:lang w:val="fr-FR"/>
        </w:rPr>
      </w:pPr>
    </w:p>
    <w:p w14:paraId="2E425F20" w14:textId="5868596F" w:rsidR="00832FA2" w:rsidRPr="00832FA2" w:rsidRDefault="00832FA2" w:rsidP="00832FA2">
      <w:pPr>
        <w:suppressAutoHyphens/>
        <w:autoSpaceDN w:val="0"/>
        <w:ind w:left="0"/>
        <w:textAlignment w:val="baseline"/>
        <w:rPr>
          <w:rFonts w:ascii="Times New Roman" w:eastAsia="Calibri" w:hAnsi="Times New Roman" w:cs="Times New Roman"/>
          <w:b/>
          <w:kern w:val="3"/>
          <w:sz w:val="22"/>
          <w:szCs w:val="22"/>
          <w:lang w:val="fr-FR"/>
        </w:rPr>
      </w:pPr>
      <w:r w:rsidRPr="00832FA2">
        <w:rPr>
          <w:rFonts w:ascii="Times New Roman" w:eastAsia="Calibri" w:hAnsi="Times New Roman" w:cs="Times New Roman"/>
          <w:b/>
          <w:kern w:val="3"/>
          <w:sz w:val="22"/>
          <w:szCs w:val="22"/>
          <w:lang w:val="fr-FR"/>
        </w:rPr>
        <w:t>Objet :</w:t>
      </w:r>
      <w:r w:rsidRPr="00832FA2">
        <w:rPr>
          <w:rFonts w:ascii="Times New Roman" w:eastAsia="Calibri" w:hAnsi="Times New Roman" w:cs="Times New Roman"/>
          <w:b/>
          <w:kern w:val="3"/>
          <w:sz w:val="22"/>
          <w:szCs w:val="22"/>
          <w:lang w:val="fr-FR"/>
        </w:rPr>
        <w:t xml:space="preserve"> n’oublions pas Ho Duy Hai, dans le couloir de la mort depuis seize ans !</w:t>
      </w:r>
    </w:p>
    <w:p w14:paraId="43481ECC"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40D25F96"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61A9D169" w14:textId="2D929432"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 xml:space="preserve">Votre Excellence, Monsieur </w:t>
      </w:r>
      <w:r w:rsidRPr="00832FA2">
        <w:rPr>
          <w:rFonts w:ascii="Times New Roman" w:eastAsia="Calibri" w:hAnsi="Times New Roman" w:cs="Times New Roman"/>
          <w:kern w:val="3"/>
          <w:sz w:val="22"/>
          <w:szCs w:val="22"/>
          <w:lang w:val="fr-FR"/>
        </w:rPr>
        <w:t>l’Ambassadeur :</w:t>
      </w:r>
    </w:p>
    <w:p w14:paraId="4AD393C4"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1D8B240" w14:textId="77777777" w:rsidR="00832FA2" w:rsidRPr="00832FA2" w:rsidRDefault="00832FA2" w:rsidP="00832FA2">
      <w:pPr>
        <w:suppressAutoHyphens/>
        <w:autoSpaceDN w:val="0"/>
        <w:ind w:left="0"/>
        <w:textAlignment w:val="baseline"/>
        <w:rPr>
          <w:rFonts w:ascii="Calibri" w:eastAsia="Calibri" w:hAnsi="Calibri" w:cs="Times New Roman"/>
          <w:kern w:val="3"/>
          <w:sz w:val="22"/>
          <w:szCs w:val="22"/>
          <w:lang w:val="fr-FR"/>
        </w:rPr>
      </w:pPr>
      <w:r w:rsidRPr="00832FA2">
        <w:rPr>
          <w:rFonts w:ascii="Times New Roman" w:eastAsia="Calibri" w:hAnsi="Times New Roman" w:cs="Times New Roman"/>
          <w:kern w:val="3"/>
          <w:sz w:val="22"/>
          <w:szCs w:val="22"/>
          <w:lang w:val="fr-FR"/>
        </w:rPr>
        <w:t xml:space="preserve">À la suite d’informations venant de l’ACAT-France, je tiens à vous faire part de ma vive inquiétude quant au sort de </w:t>
      </w:r>
      <w:r w:rsidRPr="00832FA2">
        <w:rPr>
          <w:rFonts w:ascii="Times New Roman" w:eastAsia="Calibri" w:hAnsi="Times New Roman" w:cs="Times New Roman"/>
          <w:b/>
          <w:bCs/>
          <w:kern w:val="3"/>
          <w:sz w:val="22"/>
          <w:szCs w:val="22"/>
          <w:lang w:val="fr-FR"/>
        </w:rPr>
        <w:t>Ho Duy Hai</w:t>
      </w:r>
      <w:r w:rsidRPr="00832FA2">
        <w:rPr>
          <w:rFonts w:ascii="Times New Roman" w:eastAsia="Calibri" w:hAnsi="Times New Roman" w:cs="Times New Roman"/>
          <w:kern w:val="3"/>
          <w:sz w:val="22"/>
          <w:szCs w:val="22"/>
          <w:lang w:val="fr-FR"/>
        </w:rPr>
        <w:t xml:space="preserve">. </w:t>
      </w:r>
    </w:p>
    <w:p w14:paraId="613B183D"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31DD7F1" w14:textId="77777777" w:rsidR="00832FA2" w:rsidRPr="00832FA2" w:rsidRDefault="00832FA2" w:rsidP="00832FA2">
      <w:pPr>
        <w:suppressAutoHyphens/>
        <w:autoSpaceDN w:val="0"/>
        <w:ind w:left="0"/>
        <w:textAlignment w:val="baseline"/>
        <w:rPr>
          <w:rFonts w:ascii="Calibri" w:eastAsia="Calibri" w:hAnsi="Calibri" w:cs="Times New Roman"/>
          <w:kern w:val="3"/>
          <w:sz w:val="22"/>
          <w:szCs w:val="22"/>
          <w:lang w:val="fr-FR"/>
        </w:rPr>
      </w:pPr>
      <w:r w:rsidRPr="00832FA2">
        <w:rPr>
          <w:rFonts w:ascii="Times New Roman" w:eastAsia="Calibri" w:hAnsi="Times New Roman" w:cs="Times New Roman"/>
          <w:kern w:val="3"/>
          <w:sz w:val="22"/>
          <w:szCs w:val="22"/>
          <w:lang w:val="fr-FR"/>
        </w:rPr>
        <w:t xml:space="preserve">Il a été victime d’une erreur judiciaire : en 2008, il a été condamné à mort pour un double meurtre qu’il n’a pas commis, suite à une enquête truffée d’irrégularités, ce que le Parquet populaire suprême vietnamien avait reconnu lors d’un réexamen de son dossier. Malgré cela, </w:t>
      </w:r>
      <w:r w:rsidRPr="00832FA2">
        <w:rPr>
          <w:rFonts w:ascii="Times New Roman" w:eastAsia="Calibri" w:hAnsi="Times New Roman" w:cs="Times New Roman"/>
          <w:b/>
          <w:bCs/>
          <w:kern w:val="3"/>
          <w:sz w:val="22"/>
          <w:szCs w:val="22"/>
          <w:lang w:val="fr-FR"/>
        </w:rPr>
        <w:t>Ho Duy Hai</w:t>
      </w:r>
      <w:r w:rsidRPr="00832FA2">
        <w:rPr>
          <w:rFonts w:ascii="Times New Roman" w:eastAsia="Calibri" w:hAnsi="Times New Roman" w:cs="Times New Roman"/>
          <w:kern w:val="3"/>
          <w:sz w:val="22"/>
          <w:szCs w:val="22"/>
          <w:lang w:val="fr-FR"/>
        </w:rPr>
        <w:t xml:space="preserve"> est toujours dans le couloir de la mort.</w:t>
      </w:r>
    </w:p>
    <w:p w14:paraId="1AF21517"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541FD358" w14:textId="77777777" w:rsidR="00832FA2" w:rsidRPr="00832FA2" w:rsidRDefault="00832FA2" w:rsidP="00832FA2">
      <w:pPr>
        <w:suppressAutoHyphens/>
        <w:autoSpaceDN w:val="0"/>
        <w:ind w:left="0"/>
        <w:textAlignment w:val="baseline"/>
        <w:rPr>
          <w:rFonts w:ascii="Calibri" w:eastAsia="Calibri" w:hAnsi="Calibri" w:cs="Times New Roman"/>
          <w:kern w:val="3"/>
          <w:sz w:val="22"/>
          <w:szCs w:val="22"/>
          <w:lang w:val="fr-FR"/>
        </w:rPr>
      </w:pPr>
      <w:r w:rsidRPr="00832FA2">
        <w:rPr>
          <w:rFonts w:ascii="Times New Roman" w:eastAsia="Calibri" w:hAnsi="Times New Roman" w:cs="Times New Roman"/>
          <w:kern w:val="3"/>
          <w:sz w:val="22"/>
          <w:szCs w:val="22"/>
          <w:lang w:val="fr-FR"/>
        </w:rPr>
        <w:t xml:space="preserve">Or, cette attente a déjà été considérée comme une forme de torture par le Comité contre la torture de l’ONU. </w:t>
      </w:r>
    </w:p>
    <w:p w14:paraId="63FBB574"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4A6CFEDA" w14:textId="77777777" w:rsidR="00832FA2" w:rsidRPr="00832FA2" w:rsidRDefault="00832FA2" w:rsidP="00832FA2">
      <w:pPr>
        <w:suppressAutoHyphens/>
        <w:autoSpaceDN w:val="0"/>
        <w:ind w:left="0"/>
        <w:textAlignment w:val="baseline"/>
        <w:rPr>
          <w:rFonts w:ascii="Calibri" w:eastAsia="Calibri" w:hAnsi="Calibri" w:cs="Times New Roman"/>
          <w:kern w:val="3"/>
          <w:sz w:val="22"/>
          <w:szCs w:val="22"/>
          <w:lang w:val="fr-FR"/>
        </w:rPr>
      </w:pPr>
      <w:r w:rsidRPr="00832FA2">
        <w:rPr>
          <w:rFonts w:ascii="Times New Roman" w:eastAsia="Calibri" w:hAnsi="Times New Roman" w:cs="Times New Roman"/>
          <w:kern w:val="3"/>
          <w:sz w:val="22"/>
          <w:szCs w:val="22"/>
          <w:lang w:val="fr-FR"/>
        </w:rPr>
        <w:t xml:space="preserve">Récemment, le Viêtnam a passé son Examen Périodique Universel (EPU), au cours duquel le cas de </w:t>
      </w:r>
      <w:r w:rsidRPr="00832FA2">
        <w:rPr>
          <w:rFonts w:ascii="Times New Roman" w:eastAsia="Calibri" w:hAnsi="Times New Roman" w:cs="Times New Roman"/>
          <w:b/>
          <w:bCs/>
          <w:kern w:val="3"/>
          <w:sz w:val="22"/>
          <w:szCs w:val="22"/>
          <w:lang w:val="fr-FR"/>
        </w:rPr>
        <w:t>Ho Duy Hai</w:t>
      </w:r>
      <w:r w:rsidRPr="00832FA2">
        <w:rPr>
          <w:rFonts w:ascii="Times New Roman" w:eastAsia="Calibri" w:hAnsi="Times New Roman" w:cs="Times New Roman"/>
          <w:kern w:val="3"/>
          <w:sz w:val="22"/>
          <w:szCs w:val="22"/>
          <w:lang w:val="fr-FR"/>
        </w:rPr>
        <w:t xml:space="preserve"> a été évoqué. Aussi, nous vous prions d’être à la hauteur des engagements pris en matière de Droits de l’Homme, et de mettre en place des moyens d’actions renforcés pour obtenir sa libération immédiate.</w:t>
      </w:r>
    </w:p>
    <w:p w14:paraId="5279D79F"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2751D437"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Je vous prie d’agréer, Monsieur l’Ambassadeur, l’assurance de ma parfaite considération.</w:t>
      </w:r>
    </w:p>
    <w:p w14:paraId="09471993"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07ACDCD8"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0DA1060A"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7571709E"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Signature :</w:t>
      </w:r>
    </w:p>
    <w:p w14:paraId="1BFA4613"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6B5F174C"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A0DBAFE"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3BCB69D5"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Nom :</w:t>
      </w:r>
    </w:p>
    <w:p w14:paraId="05A7D5C4"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12C07B53"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7D47DEB0"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p>
    <w:p w14:paraId="49370757" w14:textId="77777777" w:rsidR="00832FA2" w:rsidRPr="00832FA2" w:rsidRDefault="00832FA2" w:rsidP="00832FA2">
      <w:pPr>
        <w:suppressAutoHyphens/>
        <w:autoSpaceDN w:val="0"/>
        <w:ind w:left="0"/>
        <w:textAlignment w:val="baseline"/>
        <w:rPr>
          <w:rFonts w:ascii="Times New Roman" w:eastAsia="Calibri" w:hAnsi="Times New Roman" w:cs="Times New Roman"/>
          <w:kern w:val="3"/>
          <w:sz w:val="22"/>
          <w:szCs w:val="22"/>
          <w:lang w:val="fr-FR"/>
        </w:rPr>
      </w:pPr>
      <w:r w:rsidRPr="00832FA2">
        <w:rPr>
          <w:rFonts w:ascii="Times New Roman" w:eastAsia="Calibri" w:hAnsi="Times New Roman" w:cs="Times New Roman"/>
          <w:kern w:val="3"/>
          <w:sz w:val="22"/>
          <w:szCs w:val="22"/>
          <w:lang w:val="fr-FR"/>
        </w:rPr>
        <w:t>Adresse :</w:t>
      </w:r>
    </w:p>
    <w:p w14:paraId="5F2162C1"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2ED43571"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58D73F60"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29562E37"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78F12DB1"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6C685005"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484CDB1D"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67C42F67"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0B8CB802"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1C6C7A2F" w14:textId="77777777" w:rsidR="00832FA2" w:rsidRDefault="00832FA2" w:rsidP="00832FA2">
      <w:pPr>
        <w:suppressAutoHyphens/>
        <w:autoSpaceDN w:val="0"/>
        <w:spacing w:line="276" w:lineRule="auto"/>
        <w:ind w:left="0"/>
        <w:jc w:val="left"/>
        <w:textAlignment w:val="baseline"/>
        <w:rPr>
          <w:rFonts w:ascii="Calibri" w:eastAsia="Calibri" w:hAnsi="Calibri" w:cs="Times New Roman"/>
          <w:kern w:val="3"/>
          <w:sz w:val="22"/>
          <w:szCs w:val="22"/>
          <w:lang w:val="es-ES"/>
        </w:rPr>
      </w:pPr>
    </w:p>
    <w:p w14:paraId="4898EDB1" w14:textId="77777777" w:rsid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xml:space="preserve"> </w:t>
      </w:r>
    </w:p>
    <w:p w14:paraId="0A5D8F3F" w14:textId="77777777" w:rsidR="00832FA2" w:rsidRDefault="00832FA2" w:rsidP="00832FA2">
      <w:pPr>
        <w:ind w:left="0"/>
        <w:rPr>
          <w:rFonts w:ascii="Times New Roman" w:eastAsia="Times New Roman" w:hAnsi="Times New Roman" w:cs="Times New Roman"/>
          <w:sz w:val="22"/>
          <w:szCs w:val="22"/>
          <w:lang w:val="es-ES" w:eastAsia="es-ES"/>
        </w:rPr>
      </w:pPr>
    </w:p>
    <w:p w14:paraId="706375B2" w14:textId="2DE3771E"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xml:space="preserve">                                                                                         . . . . . . . . . . . . . . . . . . . ,  . . .  de junio de 2024</w:t>
      </w:r>
    </w:p>
    <w:p w14:paraId="32A72853"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51C2B8F7"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363EBA24"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1F77CBD3" w14:textId="77777777" w:rsidR="00832FA2" w:rsidRPr="00832FA2" w:rsidRDefault="00832FA2" w:rsidP="00832FA2">
      <w:pPr>
        <w:ind w:left="0"/>
        <w:rPr>
          <w:rFonts w:ascii="Times New Roman" w:eastAsia="Calibri" w:hAnsi="Times New Roman" w:cs="Times New Roman"/>
          <w:b/>
          <w:sz w:val="22"/>
          <w:szCs w:val="22"/>
          <w:lang w:val="es-ES"/>
        </w:rPr>
      </w:pPr>
      <w:r w:rsidRPr="00832FA2">
        <w:rPr>
          <w:rFonts w:ascii="Times New Roman" w:eastAsia="Calibri" w:hAnsi="Times New Roman" w:cs="Times New Roman"/>
          <w:b/>
          <w:sz w:val="22"/>
          <w:szCs w:val="22"/>
          <w:lang w:val="es-ES"/>
        </w:rPr>
        <w:t>Sr. Embajador de la República Socialista del Vietnam</w:t>
      </w:r>
    </w:p>
    <w:p w14:paraId="51D321D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Alfonso XIII, 54</w:t>
      </w:r>
    </w:p>
    <w:p w14:paraId="2BC5F3D2"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28002   MADRID</w:t>
      </w:r>
    </w:p>
    <w:p w14:paraId="64279A66" w14:textId="77777777" w:rsidR="00832FA2" w:rsidRPr="00832FA2" w:rsidRDefault="00832FA2" w:rsidP="00832FA2">
      <w:pPr>
        <w:ind w:left="0"/>
        <w:rPr>
          <w:rFonts w:ascii="Times New Roman" w:eastAsia="Calibri" w:hAnsi="Times New Roman" w:cs="Times New Roman"/>
          <w:sz w:val="22"/>
          <w:szCs w:val="22"/>
          <w:lang w:val="es-ES"/>
        </w:rPr>
      </w:pPr>
    </w:p>
    <w:p w14:paraId="5E5B3676" w14:textId="77777777" w:rsidR="00832FA2" w:rsidRPr="00832FA2" w:rsidRDefault="00832FA2" w:rsidP="00832FA2">
      <w:pPr>
        <w:ind w:left="0"/>
        <w:rPr>
          <w:rFonts w:ascii="Times New Roman" w:eastAsia="Calibri" w:hAnsi="Times New Roman" w:cs="Times New Roman"/>
          <w:sz w:val="22"/>
          <w:szCs w:val="22"/>
          <w:lang w:val="es-ES"/>
        </w:rPr>
      </w:pPr>
    </w:p>
    <w:p w14:paraId="6C452CEC"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Su Excelencia, Sr. Embajador:</w:t>
      </w:r>
    </w:p>
    <w:p w14:paraId="34D954B1" w14:textId="77777777" w:rsidR="00832FA2" w:rsidRPr="00832FA2" w:rsidRDefault="00832FA2" w:rsidP="00832FA2">
      <w:pPr>
        <w:ind w:left="0"/>
        <w:rPr>
          <w:rFonts w:ascii="Times New Roman" w:eastAsia="Calibri" w:hAnsi="Times New Roman" w:cs="Times New Roman"/>
          <w:sz w:val="22"/>
          <w:szCs w:val="22"/>
          <w:lang w:val="es-ES"/>
        </w:rPr>
      </w:pPr>
    </w:p>
    <w:p w14:paraId="1092E6FE" w14:textId="77777777" w:rsidR="00832FA2" w:rsidRPr="00832FA2" w:rsidRDefault="00832FA2" w:rsidP="00832FA2">
      <w:pPr>
        <w:ind w:left="0"/>
        <w:rPr>
          <w:rFonts w:ascii="Times New Roman" w:eastAsia="Calibri" w:hAnsi="Times New Roman" w:cs="Times New Roman"/>
          <w:sz w:val="22"/>
          <w:szCs w:val="22"/>
          <w:lang w:val="es-ES"/>
        </w:rPr>
      </w:pPr>
    </w:p>
    <w:p w14:paraId="6EB445D5"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Conociendo los hechos a través de informaciones procedentes de la ACAT-Francia, he de hacerle saber mi preocupación por la situación de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w:t>
      </w:r>
    </w:p>
    <w:p w14:paraId="14E7F8FD"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 </w:t>
      </w:r>
    </w:p>
    <w:p w14:paraId="2247B81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Ha sido la víctima propiciatoria de un error judicial: en 2008, fue condenado a muerte por un doble asesinato que no había cometido, consecuencia de una investigación llena de irregularidades, cosa que el Ministerio Fiscal Supremo Vietnamita había reconocido en el reexamen de su expediente. A pesar de esto,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 xml:space="preserve"> continúa estando en el corredor de la muerte.</w:t>
      </w:r>
    </w:p>
    <w:p w14:paraId="346DE3FB" w14:textId="77777777" w:rsidR="00832FA2" w:rsidRPr="00832FA2" w:rsidRDefault="00832FA2" w:rsidP="00832FA2">
      <w:pPr>
        <w:ind w:left="0"/>
        <w:rPr>
          <w:rFonts w:ascii="Times New Roman" w:eastAsia="Calibri" w:hAnsi="Times New Roman" w:cs="Times New Roman"/>
          <w:sz w:val="22"/>
          <w:szCs w:val="22"/>
          <w:lang w:val="es-ES"/>
        </w:rPr>
      </w:pPr>
    </w:p>
    <w:p w14:paraId="76CFF2AA"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Esta espera en el corredor de la muerte, ha estado ya reconocida como una forma de tortura por el Comité de las Naciones Unidas contra la Tortura.</w:t>
      </w:r>
    </w:p>
    <w:p w14:paraId="229D65D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 </w:t>
      </w:r>
    </w:p>
    <w:p w14:paraId="0B5882CF" w14:textId="77777777" w:rsidR="00832FA2" w:rsidRPr="00832FA2" w:rsidRDefault="00832FA2" w:rsidP="00832FA2">
      <w:pPr>
        <w:ind w:left="0"/>
        <w:rPr>
          <w:rFonts w:ascii="Times New Roman" w:eastAsia="Calibri" w:hAnsi="Times New Roman" w:cs="Times New Roman"/>
          <w:b/>
          <w:bCs/>
          <w:sz w:val="22"/>
          <w:szCs w:val="22"/>
          <w:lang w:val="es-ES"/>
        </w:rPr>
      </w:pPr>
      <w:r w:rsidRPr="00832FA2">
        <w:rPr>
          <w:rFonts w:ascii="Times New Roman" w:eastAsia="Calibri" w:hAnsi="Times New Roman" w:cs="Times New Roman"/>
          <w:sz w:val="22"/>
          <w:szCs w:val="22"/>
          <w:lang w:val="es-ES"/>
        </w:rPr>
        <w:t xml:space="preserve">Recientemente, el Vietnam ha pasado el Examen Periódico Universal (EPU), en el curso del cual se ha evocado el caso de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 xml:space="preserve">. También, le pedimos que quiera estar a la altura de los compromisos tomados en materia de Derechos Humanos y sus gestiones ante el gobierno de la República Socialista del Vietnam, para que quiera llevar a cabo las acciones más adecuadas para obtener la puesta en libertad inmediata de </w:t>
      </w:r>
      <w:r w:rsidRPr="00832FA2">
        <w:rPr>
          <w:rFonts w:ascii="Times New Roman" w:eastAsia="Calibri" w:hAnsi="Times New Roman" w:cs="Times New Roman"/>
          <w:b/>
          <w:bCs/>
          <w:sz w:val="22"/>
          <w:szCs w:val="22"/>
          <w:lang w:val="es-ES"/>
        </w:rPr>
        <w:t>Ho Duy Hai.</w:t>
      </w:r>
    </w:p>
    <w:p w14:paraId="5D9EFE4A" w14:textId="77777777" w:rsidR="00832FA2" w:rsidRPr="00832FA2" w:rsidRDefault="00832FA2" w:rsidP="00832FA2">
      <w:pPr>
        <w:ind w:left="0"/>
        <w:rPr>
          <w:rFonts w:ascii="Times New Roman" w:eastAsia="Calibri" w:hAnsi="Times New Roman" w:cs="Times New Roman"/>
          <w:sz w:val="22"/>
          <w:szCs w:val="22"/>
          <w:lang w:val="es-ES"/>
        </w:rPr>
      </w:pPr>
    </w:p>
    <w:p w14:paraId="378E347A"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Reciba, Sr. Embajador, mis más respetuosos saludos.</w:t>
      </w:r>
    </w:p>
    <w:p w14:paraId="657FECC2" w14:textId="77777777" w:rsidR="00832FA2" w:rsidRPr="00832FA2" w:rsidRDefault="00832FA2" w:rsidP="00832FA2">
      <w:pPr>
        <w:ind w:left="0"/>
        <w:rPr>
          <w:rFonts w:ascii="Times New Roman" w:eastAsia="Calibri" w:hAnsi="Times New Roman" w:cs="Times New Roman"/>
          <w:sz w:val="22"/>
          <w:szCs w:val="22"/>
          <w:lang w:val="es-ES"/>
        </w:rPr>
      </w:pPr>
    </w:p>
    <w:p w14:paraId="77AAB068" w14:textId="77777777" w:rsidR="00832FA2" w:rsidRPr="00832FA2" w:rsidRDefault="00832FA2" w:rsidP="00832FA2">
      <w:pPr>
        <w:ind w:left="0"/>
        <w:rPr>
          <w:rFonts w:ascii="Times New Roman" w:eastAsia="Calibri" w:hAnsi="Times New Roman" w:cs="Times New Roman"/>
          <w:sz w:val="22"/>
          <w:szCs w:val="22"/>
          <w:lang w:val="es-ES"/>
        </w:rPr>
      </w:pPr>
    </w:p>
    <w:p w14:paraId="6A3E6F21" w14:textId="77777777" w:rsidR="00832FA2" w:rsidRPr="00832FA2" w:rsidRDefault="00832FA2" w:rsidP="00832FA2">
      <w:pPr>
        <w:ind w:left="0"/>
        <w:rPr>
          <w:rFonts w:ascii="Times New Roman" w:eastAsia="Calibri" w:hAnsi="Times New Roman" w:cs="Times New Roman"/>
          <w:sz w:val="22"/>
          <w:szCs w:val="22"/>
          <w:lang w:val="es-ES"/>
        </w:rPr>
      </w:pPr>
    </w:p>
    <w:p w14:paraId="783A2DCF"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Firma:</w:t>
      </w:r>
    </w:p>
    <w:p w14:paraId="6AFC62D2" w14:textId="77777777" w:rsidR="00832FA2" w:rsidRPr="00832FA2" w:rsidRDefault="00832FA2" w:rsidP="00832FA2">
      <w:pPr>
        <w:ind w:left="0"/>
        <w:rPr>
          <w:rFonts w:ascii="Times New Roman" w:eastAsia="Calibri" w:hAnsi="Times New Roman" w:cs="Times New Roman"/>
          <w:sz w:val="22"/>
          <w:szCs w:val="22"/>
          <w:lang w:val="es-ES"/>
        </w:rPr>
      </w:pPr>
    </w:p>
    <w:p w14:paraId="6F67FF9B" w14:textId="77777777" w:rsidR="00832FA2" w:rsidRPr="00832FA2" w:rsidRDefault="00832FA2" w:rsidP="00832FA2">
      <w:pPr>
        <w:ind w:left="0"/>
        <w:rPr>
          <w:rFonts w:ascii="Times New Roman" w:eastAsia="Calibri" w:hAnsi="Times New Roman" w:cs="Times New Roman"/>
          <w:sz w:val="22"/>
          <w:szCs w:val="22"/>
          <w:lang w:val="es-ES"/>
        </w:rPr>
      </w:pPr>
    </w:p>
    <w:p w14:paraId="03C5DE1D" w14:textId="77777777" w:rsidR="00832FA2" w:rsidRPr="00832FA2" w:rsidRDefault="00832FA2" w:rsidP="00832FA2">
      <w:pPr>
        <w:ind w:left="0"/>
        <w:rPr>
          <w:rFonts w:ascii="Times New Roman" w:eastAsia="Calibri" w:hAnsi="Times New Roman" w:cs="Times New Roman"/>
          <w:sz w:val="22"/>
          <w:szCs w:val="22"/>
          <w:lang w:val="es-ES"/>
        </w:rPr>
      </w:pPr>
    </w:p>
    <w:p w14:paraId="58E6BB4D"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Nombre:</w:t>
      </w:r>
    </w:p>
    <w:p w14:paraId="26AC5EBA" w14:textId="77777777" w:rsidR="00832FA2" w:rsidRPr="00832FA2" w:rsidRDefault="00832FA2" w:rsidP="00832FA2">
      <w:pPr>
        <w:ind w:left="0"/>
        <w:rPr>
          <w:rFonts w:ascii="Times New Roman" w:eastAsia="Calibri" w:hAnsi="Times New Roman" w:cs="Times New Roman"/>
          <w:sz w:val="22"/>
          <w:szCs w:val="22"/>
          <w:lang w:val="es-ES"/>
        </w:rPr>
      </w:pPr>
    </w:p>
    <w:p w14:paraId="3DBAD2AC" w14:textId="77777777" w:rsidR="00832FA2" w:rsidRPr="00832FA2" w:rsidRDefault="00832FA2" w:rsidP="00832FA2">
      <w:pPr>
        <w:ind w:left="0"/>
        <w:rPr>
          <w:rFonts w:ascii="Times New Roman" w:eastAsia="Calibri" w:hAnsi="Times New Roman" w:cs="Times New Roman"/>
          <w:sz w:val="22"/>
          <w:szCs w:val="22"/>
          <w:lang w:val="es-ES"/>
        </w:rPr>
      </w:pPr>
    </w:p>
    <w:p w14:paraId="4330E6CD" w14:textId="77777777" w:rsidR="00832FA2" w:rsidRPr="00832FA2" w:rsidRDefault="00832FA2" w:rsidP="00832FA2">
      <w:pPr>
        <w:ind w:left="0"/>
        <w:rPr>
          <w:rFonts w:ascii="Times New Roman" w:eastAsia="Calibri" w:hAnsi="Times New Roman" w:cs="Times New Roman"/>
          <w:sz w:val="22"/>
          <w:szCs w:val="22"/>
          <w:lang w:val="es-ES"/>
        </w:rPr>
      </w:pPr>
    </w:p>
    <w:p w14:paraId="461329E7"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Dirección:</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B540AD2"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264AB56D"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0C11F4D7"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6ACA0D5C"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2557A16C"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6443939A" w14:textId="77777777" w:rsidR="00832FA2" w:rsidRDefault="00832FA2">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76C351F" w14:textId="0D3EF022" w:rsidR="00832FA2" w:rsidRDefault="00000000" w:rsidP="00832FA2">
      <w:pPr>
        <w:ind w:left="0"/>
        <w:jc w:val="center"/>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TRADUCCIÓN DE LAS CARTA</w:t>
      </w:r>
      <w:r w:rsidR="00832FA2">
        <w:rPr>
          <w:rFonts w:ascii="Times New Roman" w:eastAsia="Times New Roman" w:hAnsi="Times New Roman" w:cs="Times New Roman"/>
          <w:b/>
          <w:bCs/>
          <w:sz w:val="48"/>
          <w:szCs w:val="48"/>
          <w:lang w:val="es-ES" w:eastAsia="es-ES"/>
        </w:rPr>
        <w:t>S</w:t>
      </w:r>
    </w:p>
    <w:p w14:paraId="03A1B735" w14:textId="77777777" w:rsidR="00832FA2" w:rsidRDefault="00832FA2" w:rsidP="00832FA2">
      <w:pPr>
        <w:rPr>
          <w:rFonts w:ascii="Times New Roman" w:eastAsia="Times New Roman" w:hAnsi="Times New Roman" w:cs="Times New Roman"/>
          <w:b/>
          <w:bCs/>
          <w:sz w:val="48"/>
          <w:szCs w:val="48"/>
          <w:lang w:val="es-ES" w:eastAsia="es-ES"/>
        </w:rPr>
      </w:pPr>
    </w:p>
    <w:p w14:paraId="48D4DD73" w14:textId="77777777" w:rsidR="00832FA2" w:rsidRDefault="00832FA2" w:rsidP="00832FA2">
      <w:pPr>
        <w:rPr>
          <w:rFonts w:ascii="Times New Roman" w:eastAsia="Times New Roman" w:hAnsi="Times New Roman" w:cs="Times New Roman"/>
          <w:b/>
          <w:bCs/>
          <w:sz w:val="48"/>
          <w:szCs w:val="48"/>
          <w:lang w:val="es-ES" w:eastAsia="es-ES"/>
        </w:rPr>
      </w:pPr>
    </w:p>
    <w:p w14:paraId="0B31F5CC" w14:textId="77777777" w:rsidR="00832FA2" w:rsidRDefault="00832FA2" w:rsidP="00832FA2">
      <w:pPr>
        <w:rPr>
          <w:rFonts w:ascii="Times New Roman" w:eastAsia="Times New Roman" w:hAnsi="Times New Roman" w:cs="Times New Roman"/>
          <w:b/>
          <w:bCs/>
          <w:sz w:val="48"/>
          <w:szCs w:val="48"/>
          <w:lang w:val="es-ES" w:eastAsia="es-ES"/>
        </w:rPr>
      </w:pPr>
    </w:p>
    <w:p w14:paraId="5FC8DC6B" w14:textId="77777777" w:rsidR="00832FA2" w:rsidRDefault="00832FA2" w:rsidP="00832FA2">
      <w:pPr>
        <w:rPr>
          <w:rFonts w:ascii="Times New Roman" w:eastAsia="Times New Roman" w:hAnsi="Times New Roman" w:cs="Times New Roman"/>
          <w:b/>
          <w:bCs/>
          <w:sz w:val="48"/>
          <w:szCs w:val="48"/>
          <w:lang w:val="es-ES" w:eastAsia="es-ES"/>
        </w:rPr>
      </w:pPr>
    </w:p>
    <w:p w14:paraId="62F0DB2A" w14:textId="77777777" w:rsidR="00832FA2" w:rsidRDefault="00832FA2" w:rsidP="00832FA2">
      <w:pPr>
        <w:rPr>
          <w:rFonts w:ascii="Times New Roman" w:eastAsia="Times New Roman" w:hAnsi="Times New Roman" w:cs="Times New Roman"/>
          <w:b/>
          <w:bCs/>
          <w:sz w:val="48"/>
          <w:szCs w:val="48"/>
          <w:lang w:val="es-ES" w:eastAsia="es-ES"/>
        </w:rPr>
      </w:pPr>
    </w:p>
    <w:p w14:paraId="314A925B" w14:textId="77777777" w:rsidR="00832FA2" w:rsidRDefault="00832FA2" w:rsidP="00832FA2">
      <w:pPr>
        <w:rPr>
          <w:rFonts w:ascii="Times New Roman" w:eastAsia="Times New Roman" w:hAnsi="Times New Roman" w:cs="Times New Roman"/>
          <w:b/>
          <w:bCs/>
          <w:sz w:val="48"/>
          <w:szCs w:val="48"/>
          <w:lang w:val="es-ES" w:eastAsia="es-ES"/>
        </w:rPr>
      </w:pPr>
    </w:p>
    <w:p w14:paraId="0E2E9E07" w14:textId="77777777" w:rsidR="00832FA2" w:rsidRDefault="00832FA2" w:rsidP="00832FA2">
      <w:pPr>
        <w:rPr>
          <w:rFonts w:ascii="Times New Roman" w:eastAsia="Times New Roman" w:hAnsi="Times New Roman" w:cs="Times New Roman"/>
          <w:b/>
          <w:bCs/>
          <w:sz w:val="48"/>
          <w:szCs w:val="48"/>
          <w:lang w:val="es-ES" w:eastAsia="es-ES"/>
        </w:rPr>
      </w:pPr>
    </w:p>
    <w:p w14:paraId="6A089143" w14:textId="77777777" w:rsidR="00832FA2" w:rsidRDefault="00832FA2" w:rsidP="00832FA2">
      <w:pPr>
        <w:rPr>
          <w:rFonts w:ascii="Times New Roman" w:eastAsia="Times New Roman" w:hAnsi="Times New Roman" w:cs="Times New Roman"/>
          <w:b/>
          <w:bCs/>
          <w:sz w:val="48"/>
          <w:szCs w:val="48"/>
          <w:lang w:val="es-ES" w:eastAsia="es-ES"/>
        </w:rPr>
      </w:pPr>
    </w:p>
    <w:p w14:paraId="1C005801" w14:textId="77777777" w:rsidR="00832FA2" w:rsidRDefault="00832FA2" w:rsidP="00832FA2">
      <w:pPr>
        <w:rPr>
          <w:rFonts w:ascii="Times New Roman" w:eastAsia="Times New Roman" w:hAnsi="Times New Roman" w:cs="Times New Roman"/>
          <w:b/>
          <w:bCs/>
          <w:sz w:val="48"/>
          <w:szCs w:val="48"/>
          <w:lang w:val="es-ES" w:eastAsia="es-ES"/>
        </w:rPr>
      </w:pPr>
    </w:p>
    <w:p w14:paraId="3F5E9358" w14:textId="77777777" w:rsidR="00832FA2" w:rsidRDefault="00832FA2" w:rsidP="00832FA2">
      <w:pPr>
        <w:rPr>
          <w:rFonts w:ascii="Times New Roman" w:eastAsia="Times New Roman" w:hAnsi="Times New Roman" w:cs="Times New Roman"/>
          <w:b/>
          <w:bCs/>
          <w:sz w:val="48"/>
          <w:szCs w:val="48"/>
          <w:lang w:val="es-ES" w:eastAsia="es-ES"/>
        </w:rPr>
      </w:pPr>
    </w:p>
    <w:p w14:paraId="0F30245C" w14:textId="77777777" w:rsidR="00832FA2" w:rsidRDefault="00832FA2" w:rsidP="00832FA2">
      <w:pPr>
        <w:rPr>
          <w:rFonts w:ascii="Times New Roman" w:eastAsia="Times New Roman" w:hAnsi="Times New Roman" w:cs="Times New Roman"/>
          <w:b/>
          <w:bCs/>
          <w:sz w:val="48"/>
          <w:szCs w:val="48"/>
          <w:lang w:val="es-ES" w:eastAsia="es-ES"/>
        </w:rPr>
      </w:pPr>
    </w:p>
    <w:p w14:paraId="3859B96A" w14:textId="77777777" w:rsidR="00832FA2" w:rsidRDefault="00832FA2" w:rsidP="00832FA2">
      <w:pPr>
        <w:rPr>
          <w:rFonts w:ascii="Times New Roman" w:eastAsia="Times New Roman" w:hAnsi="Times New Roman" w:cs="Times New Roman"/>
          <w:b/>
          <w:bCs/>
          <w:sz w:val="48"/>
          <w:szCs w:val="48"/>
          <w:lang w:val="es-ES" w:eastAsia="es-ES"/>
        </w:rPr>
      </w:pPr>
    </w:p>
    <w:p w14:paraId="38F5D1F9" w14:textId="77777777" w:rsidR="00832FA2" w:rsidRDefault="00832FA2" w:rsidP="00832FA2">
      <w:pPr>
        <w:rPr>
          <w:rFonts w:ascii="Times New Roman" w:eastAsia="Times New Roman" w:hAnsi="Times New Roman" w:cs="Times New Roman"/>
          <w:b/>
          <w:bCs/>
          <w:sz w:val="48"/>
          <w:szCs w:val="48"/>
          <w:lang w:val="es-ES" w:eastAsia="es-ES"/>
        </w:rPr>
      </w:pPr>
    </w:p>
    <w:p w14:paraId="12264CEC" w14:textId="77777777" w:rsidR="00832FA2" w:rsidRDefault="00832FA2" w:rsidP="00832FA2">
      <w:pPr>
        <w:rPr>
          <w:rFonts w:ascii="Times New Roman" w:eastAsia="Times New Roman" w:hAnsi="Times New Roman" w:cs="Times New Roman"/>
          <w:b/>
          <w:bCs/>
          <w:sz w:val="48"/>
          <w:szCs w:val="48"/>
          <w:lang w:val="es-ES" w:eastAsia="es-ES"/>
        </w:rPr>
      </w:pPr>
    </w:p>
    <w:p w14:paraId="595E355B" w14:textId="77777777" w:rsidR="00832FA2" w:rsidRDefault="00832FA2" w:rsidP="00832FA2">
      <w:pPr>
        <w:rPr>
          <w:rFonts w:ascii="Times New Roman" w:eastAsia="Times New Roman" w:hAnsi="Times New Roman" w:cs="Times New Roman"/>
          <w:b/>
          <w:bCs/>
          <w:sz w:val="48"/>
          <w:szCs w:val="48"/>
          <w:lang w:val="es-ES" w:eastAsia="es-ES"/>
        </w:rPr>
      </w:pPr>
    </w:p>
    <w:p w14:paraId="26B921EF" w14:textId="77777777" w:rsidR="00832FA2" w:rsidRDefault="00832FA2" w:rsidP="00832FA2">
      <w:pPr>
        <w:rPr>
          <w:rFonts w:ascii="Times New Roman" w:eastAsia="Times New Roman" w:hAnsi="Times New Roman" w:cs="Times New Roman"/>
          <w:b/>
          <w:bCs/>
          <w:sz w:val="48"/>
          <w:szCs w:val="48"/>
          <w:lang w:val="es-ES" w:eastAsia="es-ES"/>
        </w:rPr>
      </w:pPr>
    </w:p>
    <w:p w14:paraId="65A31AA4" w14:textId="77777777" w:rsidR="00832FA2" w:rsidRDefault="00832FA2" w:rsidP="00832FA2">
      <w:pPr>
        <w:rPr>
          <w:rFonts w:ascii="Times New Roman" w:eastAsia="Times New Roman" w:hAnsi="Times New Roman" w:cs="Times New Roman"/>
          <w:b/>
          <w:bCs/>
          <w:sz w:val="48"/>
          <w:szCs w:val="48"/>
          <w:lang w:val="es-ES" w:eastAsia="es-ES"/>
        </w:rPr>
      </w:pPr>
    </w:p>
    <w:p w14:paraId="23869926" w14:textId="77777777" w:rsidR="00832FA2" w:rsidRDefault="00832FA2" w:rsidP="00832FA2">
      <w:pPr>
        <w:rPr>
          <w:rFonts w:ascii="Times New Roman" w:eastAsia="Times New Roman" w:hAnsi="Times New Roman" w:cs="Times New Roman"/>
          <w:b/>
          <w:bCs/>
          <w:sz w:val="48"/>
          <w:szCs w:val="48"/>
          <w:lang w:val="es-ES" w:eastAsia="es-ES"/>
        </w:rPr>
      </w:pPr>
    </w:p>
    <w:p w14:paraId="1855D796" w14:textId="77777777" w:rsidR="00832FA2" w:rsidRDefault="00832FA2" w:rsidP="00832FA2">
      <w:pPr>
        <w:rPr>
          <w:rFonts w:ascii="Times New Roman" w:eastAsia="Times New Roman" w:hAnsi="Times New Roman" w:cs="Times New Roman"/>
          <w:b/>
          <w:bCs/>
          <w:sz w:val="48"/>
          <w:szCs w:val="48"/>
          <w:lang w:val="es-ES" w:eastAsia="es-ES"/>
        </w:rPr>
      </w:pPr>
    </w:p>
    <w:p w14:paraId="27800DCB" w14:textId="77777777" w:rsidR="00832FA2" w:rsidRDefault="00832FA2" w:rsidP="00832FA2">
      <w:pPr>
        <w:rPr>
          <w:rFonts w:ascii="Times New Roman" w:eastAsia="Times New Roman" w:hAnsi="Times New Roman" w:cs="Times New Roman"/>
          <w:b/>
          <w:bCs/>
          <w:sz w:val="48"/>
          <w:szCs w:val="48"/>
          <w:lang w:val="es-ES" w:eastAsia="es-ES"/>
        </w:rPr>
      </w:pPr>
    </w:p>
    <w:p w14:paraId="243CE930" w14:textId="77777777" w:rsidR="00832FA2" w:rsidRDefault="00832FA2" w:rsidP="00832FA2">
      <w:pPr>
        <w:rPr>
          <w:rFonts w:ascii="Times New Roman" w:eastAsia="Times New Roman" w:hAnsi="Times New Roman" w:cs="Times New Roman"/>
          <w:b/>
          <w:bCs/>
          <w:sz w:val="48"/>
          <w:szCs w:val="48"/>
          <w:lang w:val="es-ES" w:eastAsia="es-ES"/>
        </w:rPr>
      </w:pPr>
    </w:p>
    <w:p w14:paraId="28BAA070" w14:textId="77777777" w:rsidR="00832FA2" w:rsidRDefault="00832FA2" w:rsidP="00832FA2">
      <w:pPr>
        <w:rPr>
          <w:rFonts w:ascii="Times New Roman" w:eastAsia="Times New Roman" w:hAnsi="Times New Roman" w:cs="Times New Roman"/>
          <w:b/>
          <w:bCs/>
          <w:sz w:val="48"/>
          <w:szCs w:val="48"/>
          <w:lang w:val="es-ES" w:eastAsia="es-ES"/>
        </w:rPr>
      </w:pPr>
    </w:p>
    <w:p w14:paraId="73E5E68C" w14:textId="4C266136" w:rsidR="00832FA2" w:rsidRPr="00832FA2" w:rsidRDefault="00832FA2" w:rsidP="00832FA2">
      <w:pPr>
        <w:ind w:left="0"/>
        <w:rPr>
          <w:rFonts w:ascii="Times New Roman" w:eastAsia="Times New Roman" w:hAnsi="Times New Roman" w:cs="Times New Roman"/>
          <w:sz w:val="22"/>
          <w:szCs w:val="22"/>
          <w:lang w:val="es-ES" w:eastAsia="es-ES"/>
        </w:rPr>
      </w:pPr>
      <w:r w:rsidRPr="00832FA2">
        <w:rPr>
          <w:rFonts w:ascii="Times New Roman" w:eastAsia="Times New Roman" w:hAnsi="Times New Roman" w:cs="Times New Roman"/>
          <w:sz w:val="22"/>
          <w:szCs w:val="22"/>
          <w:lang w:val="es-ES" w:eastAsia="es-ES"/>
        </w:rPr>
        <w:t xml:space="preserve">                                                                                        . . . . . . . . . . . . . . . . . . . . . ,  . . .  de junio de 2024</w:t>
      </w:r>
    </w:p>
    <w:p w14:paraId="55CA76B4"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5338BC51"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429D62F7" w14:textId="77777777" w:rsidR="00832FA2" w:rsidRPr="00832FA2" w:rsidRDefault="00832FA2" w:rsidP="00832FA2">
      <w:pPr>
        <w:ind w:left="0"/>
        <w:rPr>
          <w:rFonts w:ascii="Times New Roman" w:eastAsia="Times New Roman" w:hAnsi="Times New Roman" w:cs="Times New Roman"/>
          <w:sz w:val="22"/>
          <w:szCs w:val="22"/>
          <w:lang w:val="es-ES" w:eastAsia="es-ES"/>
        </w:rPr>
      </w:pPr>
    </w:p>
    <w:p w14:paraId="2AEA7B05" w14:textId="77777777" w:rsidR="00832FA2" w:rsidRPr="00832FA2" w:rsidRDefault="00832FA2" w:rsidP="00832FA2">
      <w:pPr>
        <w:ind w:left="0"/>
        <w:rPr>
          <w:rFonts w:ascii="Times New Roman" w:eastAsia="Calibri" w:hAnsi="Times New Roman" w:cs="Times New Roman"/>
          <w:b/>
          <w:sz w:val="22"/>
          <w:szCs w:val="22"/>
          <w:lang w:val="de-CH"/>
        </w:rPr>
      </w:pPr>
      <w:r w:rsidRPr="00832FA2">
        <w:rPr>
          <w:rFonts w:ascii="Times New Roman" w:eastAsia="Calibri" w:hAnsi="Times New Roman" w:cs="Times New Roman"/>
          <w:b/>
          <w:sz w:val="22"/>
          <w:szCs w:val="22"/>
          <w:lang w:val="de-CH"/>
        </w:rPr>
        <w:t>S.E. M. Mai Phan Dung</w:t>
      </w:r>
    </w:p>
    <w:p w14:paraId="007E27C4"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Embajador extraordinario y plenipotenciario</w:t>
      </w:r>
    </w:p>
    <w:p w14:paraId="02C83F7B"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Misión permanente de la República Socialista de Vietnam ante las Naciones Unidas</w:t>
      </w:r>
    </w:p>
    <w:p w14:paraId="57380AC7" w14:textId="77777777" w:rsidR="00832FA2" w:rsidRPr="00832FA2" w:rsidRDefault="00832FA2" w:rsidP="00832FA2">
      <w:pPr>
        <w:ind w:left="0"/>
        <w:rPr>
          <w:rFonts w:ascii="Times New Roman" w:eastAsia="Calibri" w:hAnsi="Times New Roman" w:cs="Times New Roman"/>
          <w:sz w:val="22"/>
          <w:szCs w:val="22"/>
          <w:lang w:val="fr-FR"/>
        </w:rPr>
      </w:pPr>
      <w:r w:rsidRPr="00832FA2">
        <w:rPr>
          <w:rFonts w:ascii="Times New Roman" w:eastAsia="Calibri" w:hAnsi="Times New Roman" w:cs="Times New Roman"/>
          <w:sz w:val="22"/>
          <w:szCs w:val="22"/>
          <w:lang w:val="fr-FR"/>
        </w:rPr>
        <w:t>Chemin des Corbillettes, 30</w:t>
      </w:r>
    </w:p>
    <w:p w14:paraId="1C02695E" w14:textId="77777777" w:rsidR="00832FA2" w:rsidRPr="00832FA2" w:rsidRDefault="00832FA2" w:rsidP="00832FA2">
      <w:pPr>
        <w:ind w:left="0"/>
        <w:rPr>
          <w:rFonts w:ascii="Times New Roman" w:eastAsia="Calibri" w:hAnsi="Times New Roman" w:cs="Times New Roman"/>
          <w:sz w:val="22"/>
          <w:szCs w:val="22"/>
          <w:lang w:val="fr-FR"/>
        </w:rPr>
      </w:pPr>
      <w:r w:rsidRPr="00832FA2">
        <w:rPr>
          <w:rFonts w:ascii="Times New Roman" w:eastAsia="Calibri" w:hAnsi="Times New Roman" w:cs="Times New Roman"/>
          <w:sz w:val="22"/>
          <w:szCs w:val="22"/>
          <w:lang w:val="fr-FR"/>
        </w:rPr>
        <w:t>1218  Grand-Saconnex</w:t>
      </w:r>
    </w:p>
    <w:p w14:paraId="23910A0D" w14:textId="77777777" w:rsidR="00832FA2" w:rsidRPr="00832FA2" w:rsidRDefault="00832FA2" w:rsidP="00832FA2">
      <w:pPr>
        <w:ind w:left="0"/>
        <w:rPr>
          <w:rFonts w:ascii="Times New Roman" w:eastAsia="Calibri" w:hAnsi="Times New Roman" w:cs="Times New Roman"/>
          <w:sz w:val="22"/>
          <w:szCs w:val="22"/>
          <w:lang w:val="fr-FR"/>
        </w:rPr>
      </w:pPr>
      <w:r w:rsidRPr="00832FA2">
        <w:rPr>
          <w:rFonts w:ascii="Times New Roman" w:eastAsia="Calibri" w:hAnsi="Times New Roman" w:cs="Times New Roman"/>
          <w:sz w:val="22"/>
          <w:szCs w:val="22"/>
          <w:lang w:val="fr-FR"/>
        </w:rPr>
        <w:t>SUIZA</w:t>
      </w:r>
    </w:p>
    <w:p w14:paraId="0E3B5278" w14:textId="77777777" w:rsidR="00832FA2" w:rsidRPr="00832FA2" w:rsidRDefault="00832FA2" w:rsidP="00832FA2">
      <w:pPr>
        <w:ind w:left="0"/>
        <w:rPr>
          <w:rFonts w:ascii="Times New Roman" w:eastAsia="Calibri" w:hAnsi="Times New Roman" w:cs="Times New Roman"/>
          <w:sz w:val="22"/>
          <w:szCs w:val="22"/>
          <w:lang w:val="fr-FR"/>
        </w:rPr>
      </w:pPr>
    </w:p>
    <w:p w14:paraId="14D76C7C" w14:textId="77777777" w:rsidR="00832FA2" w:rsidRPr="00832FA2" w:rsidRDefault="00832FA2" w:rsidP="00832FA2">
      <w:pPr>
        <w:ind w:left="0"/>
        <w:rPr>
          <w:rFonts w:ascii="Times New Roman" w:eastAsia="Calibri" w:hAnsi="Times New Roman" w:cs="Times New Roman"/>
          <w:sz w:val="22"/>
          <w:szCs w:val="22"/>
          <w:lang w:val="fr-FR"/>
        </w:rPr>
      </w:pPr>
    </w:p>
    <w:p w14:paraId="27698EF1" w14:textId="77777777" w:rsidR="00832FA2" w:rsidRPr="00832FA2" w:rsidRDefault="00832FA2" w:rsidP="00832FA2">
      <w:pPr>
        <w:ind w:left="0"/>
        <w:rPr>
          <w:rFonts w:ascii="Times New Roman" w:eastAsia="Calibri" w:hAnsi="Times New Roman" w:cs="Times New Roman"/>
          <w:sz w:val="22"/>
          <w:szCs w:val="22"/>
          <w:lang w:val="fr-FR"/>
        </w:rPr>
      </w:pPr>
    </w:p>
    <w:p w14:paraId="179D6861" w14:textId="77777777" w:rsidR="00832FA2" w:rsidRPr="00832FA2" w:rsidRDefault="00832FA2" w:rsidP="00832FA2">
      <w:pPr>
        <w:ind w:left="0"/>
        <w:rPr>
          <w:rFonts w:ascii="Times New Roman" w:eastAsia="Calibri" w:hAnsi="Times New Roman" w:cs="Times New Roman"/>
          <w:b/>
          <w:sz w:val="22"/>
          <w:szCs w:val="22"/>
          <w:lang w:val="es-ES"/>
        </w:rPr>
      </w:pPr>
      <w:r w:rsidRPr="00832FA2">
        <w:rPr>
          <w:rFonts w:ascii="Times New Roman" w:eastAsia="Calibri" w:hAnsi="Times New Roman" w:cs="Times New Roman"/>
          <w:b/>
          <w:sz w:val="22"/>
          <w:szCs w:val="22"/>
          <w:lang w:val="es-ES"/>
        </w:rPr>
        <w:t>Objeto: ¡no olvidemos Ho Duy Hai, en el corredor de la muerte desde hace dieciséis años!</w:t>
      </w:r>
    </w:p>
    <w:p w14:paraId="0CBA06E4" w14:textId="77777777" w:rsidR="00832FA2" w:rsidRPr="00832FA2" w:rsidRDefault="00832FA2" w:rsidP="00832FA2">
      <w:pPr>
        <w:ind w:left="0"/>
        <w:rPr>
          <w:rFonts w:ascii="Times New Roman" w:eastAsia="Calibri" w:hAnsi="Times New Roman" w:cs="Times New Roman"/>
          <w:sz w:val="22"/>
          <w:szCs w:val="22"/>
          <w:lang w:val="es-ES"/>
        </w:rPr>
      </w:pPr>
    </w:p>
    <w:p w14:paraId="57A70E67" w14:textId="77777777" w:rsidR="00832FA2" w:rsidRPr="00832FA2" w:rsidRDefault="00832FA2" w:rsidP="00832FA2">
      <w:pPr>
        <w:ind w:left="0"/>
        <w:rPr>
          <w:rFonts w:ascii="Times New Roman" w:eastAsia="Calibri" w:hAnsi="Times New Roman" w:cs="Times New Roman"/>
          <w:sz w:val="22"/>
          <w:szCs w:val="22"/>
          <w:lang w:val="es-ES"/>
        </w:rPr>
      </w:pPr>
    </w:p>
    <w:p w14:paraId="3EE05A63"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Su Excelencia, Sr. Embajador:</w:t>
      </w:r>
    </w:p>
    <w:p w14:paraId="3FF8610E" w14:textId="77777777" w:rsidR="00832FA2" w:rsidRPr="00832FA2" w:rsidRDefault="00832FA2" w:rsidP="00832FA2">
      <w:pPr>
        <w:ind w:left="0"/>
        <w:rPr>
          <w:rFonts w:ascii="Times New Roman" w:eastAsia="Calibri" w:hAnsi="Times New Roman" w:cs="Times New Roman"/>
          <w:sz w:val="22"/>
          <w:szCs w:val="22"/>
          <w:lang w:val="es-ES"/>
        </w:rPr>
      </w:pPr>
    </w:p>
    <w:p w14:paraId="36B02ECD"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Conociendo los hechos a través de informaciones procedentes de la ACAT-Francia, he de hacerle saber mi preocupación por la situación de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w:t>
      </w:r>
    </w:p>
    <w:p w14:paraId="20004AB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 </w:t>
      </w:r>
    </w:p>
    <w:p w14:paraId="463EF299"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Ha sido la víctima propiciatoria de un error judicial: en 2008, fue condenado a muerte por un doble asesinato que no había cometido, consecuencia de una investigación llena de irregularidades, cosa que el Ministerio Fiscal Supremo Vietnamita había reconocido en el reexamen de su expediente. A pesar de esto,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 xml:space="preserve"> continúa estando en el corredor de la muerte.</w:t>
      </w:r>
    </w:p>
    <w:p w14:paraId="77EDA02F" w14:textId="77777777" w:rsidR="00832FA2" w:rsidRPr="00832FA2" w:rsidRDefault="00832FA2" w:rsidP="00832FA2">
      <w:pPr>
        <w:ind w:left="0"/>
        <w:rPr>
          <w:rFonts w:ascii="Times New Roman" w:eastAsia="Calibri" w:hAnsi="Times New Roman" w:cs="Times New Roman"/>
          <w:sz w:val="22"/>
          <w:szCs w:val="22"/>
          <w:lang w:val="es-ES"/>
        </w:rPr>
      </w:pPr>
    </w:p>
    <w:p w14:paraId="72272BA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Esta espera en el corredor de la muerte, ha estado ya reconocida como una forma de tortura por el Comité de las Naciones Unidas contra la Tortura.</w:t>
      </w:r>
    </w:p>
    <w:p w14:paraId="63C273D1"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 xml:space="preserve"> </w:t>
      </w:r>
    </w:p>
    <w:p w14:paraId="35E20426" w14:textId="77777777" w:rsidR="00832FA2" w:rsidRPr="00832FA2" w:rsidRDefault="00832FA2" w:rsidP="00832FA2">
      <w:pPr>
        <w:ind w:left="0"/>
        <w:rPr>
          <w:rFonts w:ascii="Times New Roman" w:eastAsia="Calibri" w:hAnsi="Times New Roman" w:cs="Times New Roman"/>
          <w:b/>
          <w:bCs/>
          <w:sz w:val="22"/>
          <w:szCs w:val="22"/>
          <w:lang w:val="es-ES"/>
        </w:rPr>
      </w:pPr>
      <w:r w:rsidRPr="00832FA2">
        <w:rPr>
          <w:rFonts w:ascii="Times New Roman" w:eastAsia="Calibri" w:hAnsi="Times New Roman" w:cs="Times New Roman"/>
          <w:sz w:val="22"/>
          <w:szCs w:val="22"/>
          <w:lang w:val="es-ES"/>
        </w:rPr>
        <w:t xml:space="preserve">Recientemente, el Vietnam ha pasado el Examen Periódico Universal (EPU), en el curso del cual se ha evocado el caso de </w:t>
      </w:r>
      <w:r w:rsidRPr="00832FA2">
        <w:rPr>
          <w:rFonts w:ascii="Times New Roman" w:eastAsia="Calibri" w:hAnsi="Times New Roman" w:cs="Times New Roman"/>
          <w:b/>
          <w:bCs/>
          <w:sz w:val="22"/>
          <w:szCs w:val="22"/>
          <w:lang w:val="es-ES"/>
        </w:rPr>
        <w:t>Ho Duy Hai</w:t>
      </w:r>
      <w:r w:rsidRPr="00832FA2">
        <w:rPr>
          <w:rFonts w:ascii="Times New Roman" w:eastAsia="Calibri" w:hAnsi="Times New Roman" w:cs="Times New Roman"/>
          <w:sz w:val="22"/>
          <w:szCs w:val="22"/>
          <w:lang w:val="es-ES"/>
        </w:rPr>
        <w:t xml:space="preserve">. También, le pedimos que quiera estar a la altura de los compromisos tomados en materia de Derechos Humanos y sus gestiones ante el gobierno de la República Socialista del Vietnam, para que quiera llevar a cabo las acciones más adecuadas para obtener la puesta en libertad inmediata de </w:t>
      </w:r>
      <w:r w:rsidRPr="00832FA2">
        <w:rPr>
          <w:rFonts w:ascii="Times New Roman" w:eastAsia="Calibri" w:hAnsi="Times New Roman" w:cs="Times New Roman"/>
          <w:b/>
          <w:bCs/>
          <w:sz w:val="22"/>
          <w:szCs w:val="22"/>
          <w:lang w:val="es-ES"/>
        </w:rPr>
        <w:t>Ho Duy Hai.</w:t>
      </w:r>
    </w:p>
    <w:p w14:paraId="3AC5FCDF" w14:textId="77777777" w:rsidR="00832FA2" w:rsidRPr="00832FA2" w:rsidRDefault="00832FA2" w:rsidP="00832FA2">
      <w:pPr>
        <w:ind w:left="0"/>
        <w:rPr>
          <w:rFonts w:ascii="Times New Roman" w:eastAsia="Calibri" w:hAnsi="Times New Roman" w:cs="Times New Roman"/>
          <w:sz w:val="22"/>
          <w:szCs w:val="22"/>
          <w:lang w:val="es-ES"/>
        </w:rPr>
      </w:pPr>
    </w:p>
    <w:p w14:paraId="5882D366"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Reciba, Sr. Embajador, mis más respetuosos saludos.</w:t>
      </w:r>
    </w:p>
    <w:p w14:paraId="2DF4C879" w14:textId="77777777" w:rsidR="00832FA2" w:rsidRPr="00832FA2" w:rsidRDefault="00832FA2" w:rsidP="00832FA2">
      <w:pPr>
        <w:ind w:left="0"/>
        <w:rPr>
          <w:rFonts w:ascii="Times New Roman" w:eastAsia="Calibri" w:hAnsi="Times New Roman" w:cs="Times New Roman"/>
          <w:sz w:val="22"/>
          <w:szCs w:val="22"/>
          <w:lang w:val="es-ES"/>
        </w:rPr>
      </w:pPr>
    </w:p>
    <w:p w14:paraId="22BB8A53" w14:textId="77777777" w:rsidR="00832FA2" w:rsidRPr="00832FA2" w:rsidRDefault="00832FA2" w:rsidP="00832FA2">
      <w:pPr>
        <w:ind w:left="0"/>
        <w:rPr>
          <w:rFonts w:ascii="Times New Roman" w:eastAsia="Calibri" w:hAnsi="Times New Roman" w:cs="Times New Roman"/>
          <w:sz w:val="22"/>
          <w:szCs w:val="22"/>
          <w:lang w:val="es-ES"/>
        </w:rPr>
      </w:pPr>
    </w:p>
    <w:p w14:paraId="0FB646C1" w14:textId="77777777" w:rsidR="00832FA2" w:rsidRPr="00832FA2" w:rsidRDefault="00832FA2" w:rsidP="00832FA2">
      <w:pPr>
        <w:ind w:left="0"/>
        <w:rPr>
          <w:rFonts w:ascii="Times New Roman" w:eastAsia="Calibri" w:hAnsi="Times New Roman" w:cs="Times New Roman"/>
          <w:sz w:val="22"/>
          <w:szCs w:val="22"/>
          <w:lang w:val="es-ES"/>
        </w:rPr>
      </w:pPr>
    </w:p>
    <w:p w14:paraId="5EC52138"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Signatura:</w:t>
      </w:r>
    </w:p>
    <w:p w14:paraId="4B9849A5" w14:textId="77777777" w:rsidR="00832FA2" w:rsidRPr="00832FA2" w:rsidRDefault="00832FA2" w:rsidP="00832FA2">
      <w:pPr>
        <w:ind w:left="0"/>
        <w:rPr>
          <w:rFonts w:ascii="Times New Roman" w:eastAsia="Calibri" w:hAnsi="Times New Roman" w:cs="Times New Roman"/>
          <w:sz w:val="22"/>
          <w:szCs w:val="22"/>
          <w:lang w:val="es-ES"/>
        </w:rPr>
      </w:pPr>
    </w:p>
    <w:p w14:paraId="2C4E12CA" w14:textId="77777777" w:rsidR="00832FA2" w:rsidRPr="00832FA2" w:rsidRDefault="00832FA2" w:rsidP="00832FA2">
      <w:pPr>
        <w:ind w:left="0"/>
        <w:rPr>
          <w:rFonts w:ascii="Times New Roman" w:eastAsia="Calibri" w:hAnsi="Times New Roman" w:cs="Times New Roman"/>
          <w:sz w:val="22"/>
          <w:szCs w:val="22"/>
          <w:lang w:val="es-ES"/>
        </w:rPr>
      </w:pPr>
    </w:p>
    <w:p w14:paraId="4A338CAD" w14:textId="77777777" w:rsidR="00832FA2" w:rsidRPr="00832FA2" w:rsidRDefault="00832FA2" w:rsidP="00832FA2">
      <w:pPr>
        <w:ind w:left="0"/>
        <w:rPr>
          <w:rFonts w:ascii="Times New Roman" w:eastAsia="Calibri" w:hAnsi="Times New Roman" w:cs="Times New Roman"/>
          <w:sz w:val="22"/>
          <w:szCs w:val="22"/>
          <w:lang w:val="es-ES"/>
        </w:rPr>
      </w:pPr>
    </w:p>
    <w:p w14:paraId="36A892A7"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Nombre:</w:t>
      </w:r>
    </w:p>
    <w:p w14:paraId="7C0EE748" w14:textId="77777777" w:rsidR="00832FA2" w:rsidRPr="00832FA2" w:rsidRDefault="00832FA2" w:rsidP="00832FA2">
      <w:pPr>
        <w:ind w:left="0"/>
        <w:rPr>
          <w:rFonts w:ascii="Times New Roman" w:eastAsia="Calibri" w:hAnsi="Times New Roman" w:cs="Times New Roman"/>
          <w:sz w:val="22"/>
          <w:szCs w:val="22"/>
          <w:lang w:val="es-ES"/>
        </w:rPr>
      </w:pPr>
    </w:p>
    <w:p w14:paraId="62CBB475" w14:textId="77777777" w:rsidR="00832FA2" w:rsidRPr="00832FA2" w:rsidRDefault="00832FA2" w:rsidP="00832FA2">
      <w:pPr>
        <w:ind w:left="0"/>
        <w:rPr>
          <w:rFonts w:ascii="Times New Roman" w:eastAsia="Calibri" w:hAnsi="Times New Roman" w:cs="Times New Roman"/>
          <w:sz w:val="22"/>
          <w:szCs w:val="22"/>
          <w:lang w:val="es-ES"/>
        </w:rPr>
      </w:pPr>
    </w:p>
    <w:p w14:paraId="3BD6DDB9" w14:textId="77777777" w:rsidR="00832FA2" w:rsidRPr="00832FA2" w:rsidRDefault="00832FA2" w:rsidP="00832FA2">
      <w:pPr>
        <w:ind w:left="0"/>
        <w:rPr>
          <w:rFonts w:ascii="Times New Roman" w:eastAsia="Calibri" w:hAnsi="Times New Roman" w:cs="Times New Roman"/>
          <w:sz w:val="22"/>
          <w:szCs w:val="22"/>
          <w:lang w:val="es-ES"/>
        </w:rPr>
      </w:pPr>
    </w:p>
    <w:p w14:paraId="3D04C74B" w14:textId="77777777" w:rsidR="00832FA2" w:rsidRPr="00832FA2" w:rsidRDefault="00832FA2" w:rsidP="00832FA2">
      <w:pPr>
        <w:ind w:left="0"/>
        <w:rPr>
          <w:rFonts w:ascii="Times New Roman" w:eastAsia="Calibri" w:hAnsi="Times New Roman" w:cs="Times New Roman"/>
          <w:sz w:val="22"/>
          <w:szCs w:val="22"/>
          <w:lang w:val="es-ES"/>
        </w:rPr>
      </w:pPr>
      <w:r w:rsidRPr="00832FA2">
        <w:rPr>
          <w:rFonts w:ascii="Times New Roman" w:eastAsia="Calibri" w:hAnsi="Times New Roman" w:cs="Times New Roman"/>
          <w:sz w:val="22"/>
          <w:szCs w:val="22"/>
          <w:lang w:val="es-ES"/>
        </w:rPr>
        <w:t>Dirección:</w:t>
      </w:r>
    </w:p>
    <w:p w14:paraId="7B5E4DDA" w14:textId="77777777" w:rsidR="00832FA2" w:rsidRPr="00832FA2" w:rsidRDefault="00832FA2" w:rsidP="00832FA2">
      <w:pPr>
        <w:ind w:left="0"/>
        <w:rPr>
          <w:rFonts w:ascii="Times New Roman" w:eastAsia="Calibri" w:hAnsi="Times New Roman" w:cs="Times New Roman"/>
          <w:sz w:val="22"/>
          <w:szCs w:val="22"/>
          <w:lang w:val="es-ES"/>
        </w:rPr>
      </w:pPr>
    </w:p>
    <w:p w14:paraId="0C9A7A68" w14:textId="6BDD9A94"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6F3E09"/>
    <w:rsid w:val="007773C4"/>
    <w:rsid w:val="00832FA2"/>
    <w:rsid w:val="009256D2"/>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1292</Words>
  <Characters>7108</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2024-06-15T10:14:00Z</dcterms:created>
  <dcterms:modified xsi:type="dcterms:W3CDTF">2024-06-15T10:15:00Z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